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398d1_8k.htm"/>
      <w:bookmarkStart w:id="1" w:name="kstm262739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D_edei--DocumentType_c202610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October 7,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D_edei--EntityRegistrantName_c2026"/>
      <w:bookmarkEnd w:id="4"/>
      <w:r>
        <w:rPr>
          <w:rFonts w:ascii="Times New Roman;Times;Serif" w:hAnsi="Times New Roman;Times;Serif"/>
          <w:b/>
          <w:i w:val="false"/>
          <w:caps w:val="false"/>
          <w:smallCaps w:val="false"/>
          <w:sz w:val="28"/>
        </w:rPr>
        <w:t>FACTORIAL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7020" w:type="dxa"/>
        <w:jc w:val="left"/>
        <w:tblInd w:w="0" w:type="dxa"/>
        <w:tblLayout w:type="fixed"/>
        <w:tblCellMar>
          <w:top w:w="0" w:type="dxa"/>
          <w:left w:w="0" w:type="dxa"/>
          <w:bottom w:w="28" w:type="dxa"/>
          <w:right w:w="0" w:type="dxa"/>
        </w:tblCellMar>
      </w:tblPr>
      <w:tblGrid>
        <w:gridCol w:w="2720"/>
        <w:gridCol w:w="60"/>
        <w:gridCol w:w="2300"/>
        <w:gridCol w:w="60"/>
        <w:gridCol w:w="1880"/>
      </w:tblGrid>
      <w:tr>
        <w:trPr/>
        <w:tc>
          <w:tcPr>
            <w:tcW w:w="27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61007"/>
            <w:bookmarkEnd w:id="6"/>
            <w:r>
              <w:rPr>
                <w:rFonts w:ascii="Times New Roman;Times;Serif" w:hAnsi="Times New Roman;Times;Serif"/>
                <w:b/>
                <w:sz w:val="20"/>
              </w:rPr>
              <w:t>001-42629</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42-2967285</w:t>
            </w:r>
          </w:p>
        </w:tc>
      </w:tr>
      <w:tr>
        <w:trPr/>
        <w:tc>
          <w:tcPr>
            <w:tcW w:w="2720" w:type="dxa"/>
            <w:tcBorders/>
            <w:shd w:fill="FFFFFF" w:val="clear"/>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pPr>
            <w:r>
              <w:rPr>
                <w:b/>
              </w:rPr>
              <w:t>(IRS Employer</w:t>
            </w:r>
            <w:r>
              <w:rPr/>
              <w:t xml:space="preserve"> </w:t>
            </w:r>
            <w:r>
              <w:rPr>
                <w:b/>
              </w:rPr>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805 Middlesex Turnpike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Billerica, </w:t>
      </w:r>
      <w:bookmarkStart w:id="10" w:name="xdx_904_edei--EntityAddressStateOrProvin"/>
      <w:bookmarkEnd w:id="10"/>
      <w:r>
        <w:rPr>
          <w:rFonts w:ascii="Times New Roman;Times;Serif" w:hAnsi="Times New Roman;Times;Serif"/>
          <w:b/>
          <w:i w:val="false"/>
          <w:caps w:val="false"/>
          <w:smallCaps w:val="false"/>
          <w:sz w:val="20"/>
        </w:rPr>
        <w:t xml:space="preserve">MA </w:t>
      </w:r>
      <w:bookmarkStart w:id="11" w:name="xdx_90E_edei--EntityAddressPostalZipCode"/>
      <w:bookmarkEnd w:id="11"/>
      <w:r>
        <w:rPr>
          <w:rFonts w:ascii="Times New Roman;Times;Serif" w:hAnsi="Times New Roman;Times;Serif"/>
          <w:b/>
          <w:i w:val="false"/>
          <w:caps w:val="false"/>
          <w:smallCaps w:val="false"/>
          <w:sz w:val="20"/>
        </w:rPr>
        <w:t>01821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A_edei--CityAreaCode_c20261007__20"/>
      <w:bookmarkEnd w:id="12"/>
      <w:r>
        <w:rPr>
          <w:rFonts w:ascii="Times New Roman;Times;Serif" w:hAnsi="Times New Roman;Times;Serif"/>
          <w:b/>
          <w:i w:val="false"/>
          <w:caps w:val="false"/>
          <w:smallCaps w:val="false"/>
          <w:sz w:val="20"/>
        </w:rPr>
        <w:t xml:space="preserve">617) </w:t>
      </w:r>
      <w:bookmarkStart w:id="13" w:name="xdx_902_edei--LocalPhoneNumber_c20261007"/>
      <w:bookmarkEnd w:id="13"/>
      <w:r>
        <w:rPr>
          <w:rFonts w:ascii="Times New Roman;Times;Serif" w:hAnsi="Times New Roman;Times;Serif"/>
          <w:b/>
          <w:i w:val="false"/>
          <w:caps w:val="false"/>
          <w:smallCaps w:val="false"/>
          <w:sz w:val="20"/>
        </w:rPr>
        <w:t>315-9733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A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10"/>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86"/>
        <w:gridCol w:w="60"/>
        <w:gridCol w:w="800"/>
        <w:gridCol w:w="60"/>
        <w:gridCol w:w="1999"/>
      </w:tblGrid>
      <w:tr>
        <w:trPr/>
        <w:tc>
          <w:tcPr>
            <w:tcW w:w="7286"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9" w:type="dxa"/>
            <w:tcBorders>
              <w:bottom w:val="single" w:sz="8" w:space="0" w:color="000000"/>
            </w:tcBorders>
            <w:shd w:fill="FFFFFF" w:val="clear"/>
            <w:vAlign w:val="center"/>
          </w:tcPr>
          <w:p>
            <w:pPr>
              <w:pStyle w:val="TableContents"/>
              <w:bidi w:val="0"/>
              <w:spacing w:before="0" w:after="283"/>
              <w:jc w:val="center"/>
              <w:rPr>
                <w:b/>
              </w:rPr>
            </w:pPr>
            <w:r>
              <w:rPr>
                <w:b/>
              </w:rPr>
              <w:t xml:space="preserve">Name of each </w:t>
              <w:br/>
              <w:t>exchange</w:t>
              <w:br/>
              <w:t>on which registered</w:t>
            </w:r>
          </w:p>
        </w:tc>
      </w:tr>
      <w:tr>
        <w:trPr/>
        <w:tc>
          <w:tcPr>
            <w:tcW w:w="72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2_edei--Security12bTitle_c20261007"/>
            <w:bookmarkEnd w:id="18"/>
            <w:r>
              <w:rPr>
                <w:rFonts w:ascii="Times New Roman;Times;Serif" w:hAnsi="Times New Roman;Times;Serif"/>
                <w:b/>
                <w:sz w:val="20"/>
              </w:rPr>
              <w:t>Series A Common Stock, par value $0.00001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2_edei--TradingSymbol_c20261007__2"/>
            <w:bookmarkEnd w:id="19"/>
            <w:r>
              <w:rPr>
                <w:rFonts w:ascii="Times New Roman;Times;Serif" w:hAnsi="Times New Roman;Times;Serif"/>
                <w:b/>
                <w:sz w:val="20"/>
              </w:rPr>
              <w:t>FAC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9"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0" w:name="xdx_904_edei--SecurityExchangeName_c2026"/>
            <w:bookmarkEnd w:id="20"/>
            <w:r>
              <w:rPr>
                <w:rFonts w:ascii="Times New Roman;Times;Serif" w:hAnsi="Times New Roman;Times;Serif"/>
                <w:b/>
                <w:sz w:val="20"/>
              </w:rPr>
              <w:t>Nasdaq Global Market</w:t>
            </w:r>
          </w:p>
        </w:tc>
      </w:tr>
      <w:tr>
        <w:trPr/>
        <w:tc>
          <w:tcPr>
            <w:tcW w:w="7286"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5_edei--Security12bTitle_c20261007"/>
            <w:bookmarkEnd w:id="21"/>
            <w:r>
              <w:rPr>
                <w:rFonts w:ascii="Times New Roman;Times;Serif" w:hAnsi="Times New Roman;Times;Serif"/>
                <w:b/>
                <w:sz w:val="20"/>
              </w:rPr>
              <w:t>Warrants, each whole warrant exercisable for one share of Series A Common Stock at an exercise price of $11.50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2" w:name="xdx_904_edei--TradingSymbol_c20261007__2"/>
            <w:bookmarkEnd w:id="22"/>
            <w:r>
              <w:rPr>
                <w:rFonts w:ascii="Times New Roman;Times;Serif" w:hAnsi="Times New Roman;Times;Serif"/>
                <w:b/>
                <w:sz w:val="20"/>
              </w:rPr>
              <w:t>FACWW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9"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3" w:name="xdx_90F_edei--SecurityExchangeName_c2026"/>
            <w:bookmarkEnd w:id="23"/>
            <w:r>
              <w:rPr>
                <w:rFonts w:ascii="Times New Roman;Times;Serif" w:hAnsi="Times New Roman;Times;Serif"/>
                <w:b/>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F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B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Quarterly Report on Form 10-Q of Factorial Energy Inc. (the “Company”) for the quarter ended June 30, 2026, filed with the Securities and Exchange Commission on August 11, 2026, the Company was party to an arbitration, initiated on March 14, 2025, before the International Centre for Dispute Resolution. The arbitration was a contractual dispute with a vendor. On October 7, 2026, the arbitrator issued a final award in favor of the vendor, requiring the Company to pay a net amount of approximately $4.5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1820"/>
        <w:gridCol w:w="545"/>
        <w:gridCol w:w="2495"/>
      </w:tblGrid>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ENERGY INC.</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9,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Siyu Huang</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Siyu Huang</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470</Words>
  <Characters>2534</Characters>
  <CharactersWithSpaces>3008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